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84ED57">
      <w:pPr>
        <w:jc w:val="center"/>
        <w:rPr>
          <w:rFonts w:hint="eastAsia" w:ascii="黑体" w:hAnsi="黑体" w:eastAsia="黑体" w:cs="黑体"/>
          <w:sz w:val="28"/>
          <w:szCs w:val="36"/>
        </w:rPr>
      </w:pPr>
      <w:bookmarkStart w:id="0" w:name="_GoBack"/>
      <w:bookmarkEnd w:id="0"/>
      <w:r>
        <w:rPr>
          <w:rFonts w:hint="eastAsia" w:ascii="黑体" w:hAnsi="黑体" w:eastAsia="黑体" w:cs="黑体"/>
          <w:sz w:val="28"/>
          <w:szCs w:val="36"/>
        </w:rPr>
        <w:t>维普中文期刊服务平台-数据库使用指南</w:t>
      </w:r>
    </w:p>
    <w:p w14:paraId="09C9C02E">
      <w:pPr>
        <w:numPr>
          <w:ilvl w:val="0"/>
          <w:numId w:val="1"/>
        </w:numPr>
        <w:rPr>
          <w:rFonts w:hint="eastAsia" w:ascii="黑体" w:hAnsi="黑体" w:eastAsia="黑体" w:cs="黑体"/>
          <w:sz w:val="28"/>
          <w:szCs w:val="36"/>
        </w:rPr>
      </w:pPr>
      <w:r>
        <w:rPr>
          <w:rFonts w:hint="eastAsia" w:ascii="黑体" w:hAnsi="黑体" w:eastAsia="黑体" w:cs="黑体"/>
          <w:sz w:val="28"/>
          <w:szCs w:val="36"/>
        </w:rPr>
        <w:t>资源简介</w:t>
      </w:r>
    </w:p>
    <w:p w14:paraId="27CB8C4B">
      <w:pPr>
        <w:ind w:firstLine="560" w:firstLineChars="200"/>
        <w:rPr>
          <w:rFonts w:hint="eastAsia" w:ascii="宋体" w:hAnsi="宋体" w:cs="宋体"/>
          <w:color w:val="000000"/>
          <w:sz w:val="28"/>
          <w:szCs w:val="28"/>
        </w:rPr>
      </w:pPr>
      <w:r>
        <w:rPr>
          <w:rFonts w:hint="eastAsia" w:ascii="宋体" w:hAnsi="宋体" w:cs="宋体"/>
          <w:color w:val="000000"/>
          <w:sz w:val="28"/>
          <w:szCs w:val="28"/>
        </w:rPr>
        <w:t>是国内现今最大的中文学术期刊全文数据库，收录了1989至今的15300余种，涵盖医药卫生、农业科学、机械工程、自动化与计算机技术、化学工程、经济管理、政治法律、哲学宗教、文学艺术等35个学科大类，457个学科小类，共计30万余册，逾7800万篇中文学术期刊，除种册丰富的中文期刊保障能力外，包含职称材料一键打包下载、参考和引证论文分析、作者认领、期刊评价报告以及发文经验等特色辅助功能。</w:t>
      </w:r>
    </w:p>
    <w:p w14:paraId="55777EB2">
      <w:pPr>
        <w:numPr>
          <w:ilvl w:val="0"/>
          <w:numId w:val="1"/>
        </w:numPr>
        <w:rPr>
          <w:rFonts w:hint="eastAsia" w:ascii="黑体" w:hAnsi="黑体" w:eastAsia="黑体" w:cs="黑体"/>
          <w:sz w:val="28"/>
          <w:szCs w:val="36"/>
        </w:rPr>
      </w:pPr>
      <w:r>
        <w:rPr>
          <w:rFonts w:hint="eastAsia" w:ascii="黑体" w:hAnsi="黑体" w:eastAsia="黑体" w:cs="黑体"/>
          <w:sz w:val="28"/>
          <w:szCs w:val="36"/>
        </w:rPr>
        <w:t>访问方式</w:t>
      </w:r>
    </w:p>
    <w:p w14:paraId="2240B57E">
      <w:pPr>
        <w:ind w:firstLine="560" w:firstLineChars="200"/>
        <w:rPr>
          <w:rFonts w:hint="eastAsia" w:ascii="宋体" w:hAnsi="宋体" w:cs="宋体"/>
          <w:color w:val="FF0000"/>
          <w:sz w:val="28"/>
          <w:szCs w:val="28"/>
        </w:rPr>
      </w:pPr>
      <w:r>
        <w:rPr>
          <w:rFonts w:hint="eastAsia" w:ascii="宋体" w:hAnsi="宋体" w:cs="宋体"/>
          <w:color w:val="FF0000"/>
          <w:sz w:val="28"/>
          <w:szCs w:val="28"/>
        </w:rPr>
        <w:t>1.PC端：</w:t>
      </w:r>
      <w:r>
        <w:rPr>
          <w:rFonts w:hint="eastAsia" w:ascii="宋体" w:hAnsi="宋体" w:cs="宋体"/>
          <w:color w:val="000000"/>
          <w:sz w:val="28"/>
          <w:szCs w:val="28"/>
        </w:rPr>
        <w:t>校园网覆盖范围内，所有师生通过图书馆官网链接或者直接输入数据库官方链接即可访问和使用数据库所有功能。</w:t>
      </w:r>
    </w:p>
    <w:p w14:paraId="641E23D5">
      <w:pPr>
        <w:ind w:firstLine="560" w:firstLineChars="200"/>
        <w:rPr>
          <w:rFonts w:ascii="宋体" w:hAnsi="宋体" w:cs="宋体"/>
          <w:color w:val="FF0000"/>
          <w:sz w:val="28"/>
          <w:szCs w:val="28"/>
        </w:rPr>
      </w:pPr>
      <w:r>
        <w:rPr>
          <w:rFonts w:hint="eastAsia" w:ascii="宋体" w:hAnsi="宋体" w:cs="宋体"/>
          <w:color w:val="FF0000"/>
          <w:sz w:val="28"/>
          <w:szCs w:val="28"/>
        </w:rPr>
        <w:t>2.手机端：</w:t>
      </w:r>
      <w:r>
        <w:rPr>
          <w:rFonts w:hint="eastAsia" w:ascii="宋体" w:hAnsi="宋体" w:cs="宋体"/>
          <w:color w:val="000000"/>
          <w:sz w:val="28"/>
          <w:szCs w:val="28"/>
        </w:rPr>
        <w:t>数据库官网扫描二维码下载APP或者手机应用商店搜索“中文期刊手机助手”下载APP，登录PC端注册的账号或者手机号使用，或者APP直接注册登录获权使用。</w:t>
      </w:r>
    </w:p>
    <w:p w14:paraId="7A94EE1E">
      <w:pPr>
        <w:ind w:firstLine="560" w:firstLineChars="200"/>
        <w:rPr>
          <w:rFonts w:hint="eastAsia" w:ascii="宋体" w:hAnsi="宋体" w:cs="宋体"/>
          <w:color w:val="FF0000"/>
          <w:sz w:val="28"/>
          <w:szCs w:val="28"/>
        </w:rPr>
      </w:pPr>
      <w:r>
        <w:rPr>
          <w:rFonts w:hint="eastAsia" w:ascii="宋体" w:hAnsi="宋体" w:cs="宋体"/>
          <w:color w:val="FF0000"/>
          <w:sz w:val="28"/>
          <w:szCs w:val="28"/>
        </w:rPr>
        <w:t>3.校外访问：</w:t>
      </w:r>
      <w:r>
        <w:rPr>
          <w:rFonts w:hint="eastAsia" w:ascii="宋体" w:hAnsi="宋体" w:cs="宋体"/>
          <w:color w:val="000000"/>
          <w:sz w:val="28"/>
          <w:szCs w:val="28"/>
        </w:rPr>
        <w:t>1、校园网覆盖范围内，PC端注册的个人账号，手机号，校外直登录即可无差别使用；2、APP登录PC端注册的账号或者手机号使用，或者APP直接注册登录获权使用。</w:t>
      </w:r>
    </w:p>
    <w:p w14:paraId="0E0B3140">
      <w:pPr>
        <w:numPr>
          <w:ilvl w:val="0"/>
          <w:numId w:val="1"/>
        </w:numPr>
        <w:rPr>
          <w:rFonts w:hint="eastAsia" w:ascii="黑体" w:hAnsi="黑体" w:eastAsia="黑体" w:cs="黑体"/>
          <w:sz w:val="28"/>
          <w:szCs w:val="36"/>
        </w:rPr>
      </w:pPr>
      <w:r>
        <w:rPr>
          <w:rFonts w:hint="eastAsia" w:ascii="黑体" w:hAnsi="黑体" w:eastAsia="黑体" w:cs="黑体"/>
          <w:sz w:val="28"/>
          <w:szCs w:val="36"/>
        </w:rPr>
        <w:t>具体操作步骤/方法</w:t>
      </w:r>
    </w:p>
    <w:p w14:paraId="5A91CFDA">
      <w:pPr>
        <w:ind w:firstLine="562" w:firstLineChars="200"/>
        <w:rPr>
          <w:rFonts w:ascii="宋体" w:hAnsi="宋体" w:cs="宋体"/>
          <w:b/>
          <w:bCs/>
          <w:color w:val="FF0000"/>
          <w:sz w:val="28"/>
          <w:szCs w:val="28"/>
        </w:rPr>
      </w:pPr>
      <w:r>
        <w:rPr>
          <w:rFonts w:hint="eastAsia" w:ascii="宋体" w:hAnsi="宋体" w:cs="宋体"/>
          <w:b/>
          <w:bCs/>
          <w:color w:val="FF0000"/>
          <w:sz w:val="28"/>
          <w:szCs w:val="28"/>
        </w:rPr>
        <w:t>1.PC端</w:t>
      </w:r>
    </w:p>
    <w:p w14:paraId="3E19ECC4">
      <w:pPr>
        <w:ind w:firstLine="560" w:firstLineChars="200"/>
        <w:rPr>
          <w:rFonts w:ascii="宋体" w:hAnsi="宋体" w:cs="宋体"/>
          <w:color w:val="000000"/>
          <w:sz w:val="28"/>
          <w:szCs w:val="28"/>
        </w:rPr>
      </w:pPr>
      <w:r>
        <w:rPr>
          <w:rFonts w:hint="eastAsia" w:ascii="宋体" w:hAnsi="宋体" w:cs="宋体"/>
          <w:color w:val="000000"/>
          <w:sz w:val="28"/>
          <w:szCs w:val="28"/>
        </w:rPr>
        <w:t>校园网覆盖网络，进入南昌工学院图书馆官网，点击“资源服务”→“数字资源（中文）” →点击“维普中文期刊服务平台”链接点击进入，或直接输入数据库唯一官方网址：</w:t>
      </w:r>
      <w:r>
        <w:rPr>
          <w:rFonts w:hint="eastAsia" w:ascii="宋体" w:hAnsi="宋体" w:cs="宋体"/>
          <w:color w:val="000000"/>
          <w:sz w:val="28"/>
          <w:szCs w:val="28"/>
        </w:rPr>
        <w:fldChar w:fldCharType="begin"/>
      </w:r>
      <w:r>
        <w:rPr>
          <w:rFonts w:ascii="宋体" w:hAnsi="宋体" w:cs="宋体"/>
          <w:color w:val="000000"/>
          <w:sz w:val="28"/>
          <w:szCs w:val="28"/>
        </w:rPr>
        <w:instrText xml:space="preserve">HYPERLINK "https://qikan.cqvip.com/"</w:instrText>
      </w:r>
      <w:r>
        <w:rPr>
          <w:rFonts w:hint="eastAsia" w:ascii="宋体" w:hAnsi="宋体" w:cs="宋体"/>
          <w:color w:val="000000"/>
          <w:sz w:val="28"/>
          <w:szCs w:val="28"/>
        </w:rPr>
        <w:fldChar w:fldCharType="separate"/>
      </w:r>
      <w:r>
        <w:rPr>
          <w:rStyle w:val="4"/>
          <w:rFonts w:ascii="宋体" w:hAnsi="宋体" w:cs="宋体"/>
          <w:color w:val="000000"/>
          <w:sz w:val="28"/>
          <w:szCs w:val="28"/>
        </w:rPr>
        <w:t>https://qikan.cqvip.com/</w:t>
      </w:r>
      <w:r>
        <w:rPr>
          <w:rFonts w:hint="eastAsia" w:ascii="宋体" w:hAnsi="宋体" w:cs="宋体"/>
          <w:color w:val="000000"/>
          <w:sz w:val="28"/>
          <w:szCs w:val="28"/>
        </w:rPr>
        <w:fldChar w:fldCharType="end"/>
      </w:r>
      <w:r>
        <w:rPr>
          <w:rFonts w:hint="eastAsia" w:ascii="宋体" w:hAnsi="宋体" w:cs="宋体"/>
          <w:color w:val="000000"/>
          <w:sz w:val="28"/>
          <w:szCs w:val="28"/>
        </w:rPr>
        <w:t>即可直接使用数据库包括检索、在线浏览、下载等所有功能。</w:t>
      </w:r>
    </w:p>
    <w:p w14:paraId="0972A3B9">
      <w:pPr>
        <w:rPr>
          <w:rFonts w:ascii="宋体" w:hAnsi="宋体" w:cs="宋体"/>
          <w:color w:val="FF0000"/>
          <w:sz w:val="28"/>
          <w:szCs w:val="28"/>
          <w:lang/>
        </w:rPr>
      </w:pPr>
      <w:r>
        <w:rPr>
          <w:rFonts w:ascii="宋体" w:hAnsi="宋体" w:cs="宋体"/>
          <w:color w:val="FF0000"/>
          <w:sz w:val="28"/>
          <w:szCs w:val="28"/>
          <w:lang/>
        </w:rPr>
        <w:drawing>
          <wp:inline distT="0" distB="0" distL="114300" distR="114300">
            <wp:extent cx="5267325" cy="2910205"/>
            <wp:effectExtent l="0" t="0" r="571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7325" cy="2910205"/>
                    </a:xfrm>
                    <a:prstGeom prst="rect">
                      <a:avLst/>
                    </a:prstGeom>
                    <a:noFill/>
                    <a:ln>
                      <a:noFill/>
                    </a:ln>
                  </pic:spPr>
                </pic:pic>
              </a:graphicData>
            </a:graphic>
          </wp:inline>
        </w:drawing>
      </w:r>
    </w:p>
    <w:p w14:paraId="6BBEC660">
      <w:pPr>
        <w:rPr>
          <w:rFonts w:ascii="黑体" w:hAnsi="黑体" w:eastAsia="黑体" w:cs="黑体"/>
          <w:sz w:val="28"/>
          <w:szCs w:val="36"/>
          <w:lang/>
        </w:rPr>
      </w:pPr>
      <w:r>
        <w:rPr>
          <w:rFonts w:ascii="黑体" w:hAnsi="黑体" w:eastAsia="黑体" w:cs="黑体"/>
          <w:sz w:val="28"/>
          <w:szCs w:val="36"/>
          <w:lang/>
        </w:rPr>
        <w:drawing>
          <wp:inline distT="0" distB="0" distL="114300" distR="114300">
            <wp:extent cx="5267960" cy="2728595"/>
            <wp:effectExtent l="0" t="0" r="508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7960" cy="2728595"/>
                    </a:xfrm>
                    <a:prstGeom prst="rect">
                      <a:avLst/>
                    </a:prstGeom>
                    <a:noFill/>
                    <a:ln>
                      <a:noFill/>
                    </a:ln>
                  </pic:spPr>
                </pic:pic>
              </a:graphicData>
            </a:graphic>
          </wp:inline>
        </w:drawing>
      </w:r>
    </w:p>
    <w:p w14:paraId="3DC59D8D">
      <w:pPr>
        <w:ind w:firstLine="562" w:firstLineChars="200"/>
        <w:rPr>
          <w:rFonts w:ascii="宋体" w:hAnsi="宋体" w:cs="宋体"/>
          <w:b/>
          <w:bCs/>
          <w:color w:val="FF0000"/>
          <w:sz w:val="28"/>
          <w:szCs w:val="28"/>
        </w:rPr>
      </w:pPr>
      <w:r>
        <w:rPr>
          <w:rFonts w:hint="eastAsia" w:ascii="宋体" w:hAnsi="宋体" w:cs="宋体"/>
          <w:b/>
          <w:bCs/>
          <w:color w:val="FF0000"/>
          <w:sz w:val="28"/>
          <w:szCs w:val="28"/>
        </w:rPr>
        <w:t>2.手机端</w:t>
      </w:r>
    </w:p>
    <w:p w14:paraId="4A77B915">
      <w:pPr>
        <w:ind w:firstLine="560" w:firstLineChars="200"/>
        <w:rPr>
          <w:rFonts w:hint="eastAsia" w:ascii="宋体" w:hAnsi="宋体" w:cs="宋体"/>
          <w:color w:val="000000"/>
          <w:sz w:val="28"/>
          <w:szCs w:val="28"/>
        </w:rPr>
      </w:pPr>
      <w:r>
        <w:rPr>
          <w:rFonts w:hint="eastAsia" w:ascii="宋体" w:hAnsi="宋体" w:cs="宋体"/>
          <w:color w:val="000000"/>
          <w:sz w:val="28"/>
          <w:szCs w:val="28"/>
        </w:rPr>
        <w:t>2.1 APP下载：数据库官网点击“下载APP”按钮，点击进入“中文期刊手机助手”页，扫码下载APP，同时网页中有APP使用指南。</w:t>
      </w:r>
    </w:p>
    <w:p w14:paraId="46EC6F2D">
      <w:pPr>
        <w:rPr>
          <w:rFonts w:ascii="黑体" w:hAnsi="黑体" w:eastAsia="黑体" w:cs="黑体"/>
          <w:sz w:val="28"/>
          <w:szCs w:val="36"/>
          <w:lang/>
        </w:rPr>
      </w:pPr>
      <w:r>
        <w:rPr>
          <w:rFonts w:ascii="黑体" w:hAnsi="黑体" w:eastAsia="黑体" w:cs="黑体"/>
          <w:sz w:val="28"/>
          <w:szCs w:val="36"/>
          <w:lang/>
        </w:rPr>
        <w:drawing>
          <wp:inline distT="0" distB="0" distL="114300" distR="114300">
            <wp:extent cx="5267960" cy="2758440"/>
            <wp:effectExtent l="0" t="0" r="508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7960" cy="2758440"/>
                    </a:xfrm>
                    <a:prstGeom prst="rect">
                      <a:avLst/>
                    </a:prstGeom>
                    <a:noFill/>
                    <a:ln>
                      <a:noFill/>
                    </a:ln>
                  </pic:spPr>
                </pic:pic>
              </a:graphicData>
            </a:graphic>
          </wp:inline>
        </w:drawing>
      </w:r>
    </w:p>
    <w:p w14:paraId="68A79574">
      <w:pPr>
        <w:rPr>
          <w:rFonts w:ascii="黑体" w:hAnsi="黑体" w:eastAsia="黑体" w:cs="黑体"/>
          <w:sz w:val="28"/>
          <w:szCs w:val="36"/>
          <w:lang/>
        </w:rPr>
      </w:pPr>
      <w:r>
        <w:rPr>
          <w:rFonts w:ascii="黑体" w:hAnsi="黑体" w:eastAsia="黑体" w:cs="黑体"/>
          <w:sz w:val="28"/>
          <w:szCs w:val="36"/>
          <w:lang/>
        </w:rPr>
        <w:drawing>
          <wp:inline distT="0" distB="0" distL="114300" distR="114300">
            <wp:extent cx="5268595" cy="3318510"/>
            <wp:effectExtent l="0" t="0" r="4445"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68595" cy="3318510"/>
                    </a:xfrm>
                    <a:prstGeom prst="rect">
                      <a:avLst/>
                    </a:prstGeom>
                    <a:noFill/>
                    <a:ln>
                      <a:noFill/>
                    </a:ln>
                  </pic:spPr>
                </pic:pic>
              </a:graphicData>
            </a:graphic>
          </wp:inline>
        </w:drawing>
      </w:r>
    </w:p>
    <w:p w14:paraId="24B889E3">
      <w:pPr>
        <w:ind w:firstLine="560" w:firstLineChars="200"/>
        <w:rPr>
          <w:rFonts w:ascii="宋体" w:hAnsi="宋体" w:cs="黑体"/>
          <w:sz w:val="28"/>
          <w:szCs w:val="36"/>
          <w:lang/>
        </w:rPr>
      </w:pPr>
      <w:r>
        <w:rPr>
          <w:rFonts w:hint="eastAsia" w:ascii="宋体" w:hAnsi="宋体" w:cs="黑体"/>
          <w:sz w:val="28"/>
          <w:szCs w:val="36"/>
          <w:lang/>
        </w:rPr>
        <w:t>2.2 APP使用方式：</w:t>
      </w:r>
    </w:p>
    <w:p w14:paraId="19D36B86">
      <w:pPr>
        <w:ind w:firstLine="560" w:firstLineChars="200"/>
        <w:jc w:val="left"/>
        <w:rPr>
          <w:rFonts w:ascii="宋体" w:hAnsi="宋体" w:cs="黑体"/>
          <w:sz w:val="28"/>
          <w:szCs w:val="36"/>
          <w:lang/>
        </w:rPr>
      </w:pPr>
      <w:r>
        <w:rPr>
          <w:rFonts w:hint="eastAsia" w:ascii="宋体" w:hAnsi="宋体" w:cs="黑体"/>
          <w:sz w:val="28"/>
          <w:szCs w:val="36"/>
          <w:lang/>
        </w:rPr>
        <w:t>2.2.1 PC端校园网范围内注册的账号+密码或者手机号+验证码登录APP即可直接使用。</w:t>
      </w:r>
    </w:p>
    <w:p w14:paraId="1FC15ECD">
      <w:pPr>
        <w:ind w:firstLine="560" w:firstLineChars="200"/>
        <w:jc w:val="left"/>
        <w:rPr>
          <w:rFonts w:ascii="宋体" w:hAnsi="宋体" w:cs="黑体"/>
          <w:sz w:val="28"/>
          <w:szCs w:val="36"/>
        </w:rPr>
      </w:pPr>
      <w:r>
        <w:rPr>
          <w:rFonts w:hint="eastAsia" w:ascii="宋体" w:hAnsi="宋体" w:cs="黑体"/>
          <w:sz w:val="28"/>
          <w:szCs w:val="36"/>
        </w:rPr>
        <w:t>2.2.2 未在PC端注册账号的，下载APP后直接APP中注册登录，获取使用权限。APP获取权限方式和流程如下：</w:t>
      </w:r>
    </w:p>
    <w:p w14:paraId="68C991FB">
      <w:pPr>
        <w:ind w:firstLine="560" w:firstLineChars="200"/>
        <w:jc w:val="left"/>
        <w:rPr>
          <w:rFonts w:ascii="宋体" w:hAnsi="宋体" w:cs="黑体"/>
          <w:sz w:val="28"/>
          <w:szCs w:val="36"/>
        </w:rPr>
      </w:pPr>
      <w:r>
        <w:rPr>
          <w:rFonts w:hint="eastAsia" w:ascii="宋体" w:hAnsi="宋体" w:cs="黑体"/>
          <w:sz w:val="28"/>
          <w:szCs w:val="36"/>
        </w:rPr>
        <w:t>注册登录APP后，点击“我的”</w:t>
      </w:r>
      <w:r>
        <w:rPr>
          <w:rFonts w:hint="eastAsia" w:ascii="宋体" w:hAnsi="宋体" w:cs="宋体"/>
          <w:color w:val="000000"/>
          <w:sz w:val="28"/>
          <w:szCs w:val="28"/>
        </w:rPr>
        <w:t>→“机构授权”选择认证方式</w:t>
      </w:r>
    </w:p>
    <w:p w14:paraId="1BC25F04">
      <w:pPr>
        <w:numPr>
          <w:ilvl w:val="0"/>
          <w:numId w:val="2"/>
        </w:numPr>
        <w:jc w:val="left"/>
        <w:rPr>
          <w:rFonts w:ascii="宋体" w:hAnsi="宋体" w:cs="黑体"/>
          <w:sz w:val="28"/>
          <w:szCs w:val="36"/>
        </w:rPr>
      </w:pPr>
      <w:r>
        <w:rPr>
          <w:rFonts w:hint="eastAsia" w:ascii="宋体" w:hAnsi="宋体" w:cs="黑体"/>
          <w:sz w:val="28"/>
          <w:szCs w:val="36"/>
        </w:rPr>
        <w:t>WIFI认证：手机连接校园的情况下点击WIFI认证按钮即可</w:t>
      </w:r>
    </w:p>
    <w:p w14:paraId="65772D99">
      <w:pPr>
        <w:numPr>
          <w:ilvl w:val="0"/>
          <w:numId w:val="2"/>
        </w:numPr>
        <w:jc w:val="left"/>
        <w:rPr>
          <w:rFonts w:ascii="宋体" w:hAnsi="宋体" w:cs="黑体"/>
          <w:sz w:val="28"/>
          <w:szCs w:val="36"/>
        </w:rPr>
      </w:pPr>
      <w:r>
        <w:rPr>
          <w:rFonts w:hint="eastAsia" w:ascii="宋体" w:hAnsi="宋体" w:cs="黑体"/>
          <w:sz w:val="28"/>
          <w:szCs w:val="36"/>
        </w:rPr>
        <w:t>扫描官网二维码认证：点击扫描网站二维码按钮，扫描官网动态二维码。（将鼠标置于PC端官网右上角“南昌工学院”标识上，会自动显示机构动态二维码，扫描即可授权）。</w:t>
      </w:r>
    </w:p>
    <w:p w14:paraId="3D830F39">
      <w:pPr>
        <w:numPr>
          <w:ilvl w:val="0"/>
          <w:numId w:val="2"/>
        </w:numPr>
        <w:jc w:val="left"/>
        <w:rPr>
          <w:rFonts w:ascii="宋体" w:hAnsi="宋体" w:cs="黑体"/>
          <w:sz w:val="28"/>
          <w:szCs w:val="36"/>
        </w:rPr>
      </w:pPr>
      <w:r>
        <w:rPr>
          <w:rFonts w:hint="eastAsia" w:ascii="宋体" w:hAnsi="宋体" w:cs="黑体"/>
          <w:sz w:val="28"/>
          <w:szCs w:val="36"/>
        </w:rPr>
        <w:t>位置绑定：点击位置认证。</w:t>
      </w:r>
    </w:p>
    <w:p w14:paraId="00C7B952">
      <w:pPr>
        <w:jc w:val="center"/>
        <w:rPr>
          <w:rFonts w:hint="eastAsia" w:ascii="宋体" w:hAnsi="宋体" w:cs="黑体"/>
          <w:sz w:val="28"/>
          <w:szCs w:val="36"/>
        </w:rPr>
      </w:pPr>
      <w:r>
        <w:rPr>
          <w:rFonts w:ascii="宋体" w:hAnsi="宋体" w:cs="黑体"/>
          <w:sz w:val="28"/>
          <w:szCs w:val="36"/>
          <w:lang/>
        </w:rPr>
        <w:drawing>
          <wp:inline distT="0" distB="0" distL="114300" distR="114300">
            <wp:extent cx="5021580" cy="4017010"/>
            <wp:effectExtent l="0" t="0" r="7620"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021580" cy="4017010"/>
                    </a:xfrm>
                    <a:prstGeom prst="rect">
                      <a:avLst/>
                    </a:prstGeom>
                    <a:noFill/>
                    <a:ln>
                      <a:noFill/>
                    </a:ln>
                  </pic:spPr>
                </pic:pic>
              </a:graphicData>
            </a:graphic>
          </wp:inline>
        </w:drawing>
      </w:r>
    </w:p>
    <w:p w14:paraId="73CE12EA">
      <w:pPr>
        <w:jc w:val="left"/>
        <w:rPr>
          <w:rFonts w:ascii="黑体" w:hAnsi="黑体" w:eastAsia="黑体" w:cs="黑体"/>
          <w:sz w:val="28"/>
          <w:szCs w:val="36"/>
        </w:rPr>
      </w:pPr>
      <w:r>
        <w:rPr>
          <w:rFonts w:hint="eastAsia" w:ascii="宋体" w:hAnsi="宋体" w:cs="宋体"/>
          <w:color w:val="FF0000"/>
          <w:sz w:val="28"/>
          <w:szCs w:val="28"/>
        </w:rPr>
        <w:t>3.校外访问</w:t>
      </w:r>
    </w:p>
    <w:p w14:paraId="58566DAA">
      <w:pPr>
        <w:ind w:firstLine="560" w:firstLineChars="200"/>
        <w:rPr>
          <w:rFonts w:ascii="宋体" w:hAnsi="宋体" w:cs="宋体"/>
          <w:color w:val="000000"/>
          <w:sz w:val="28"/>
          <w:szCs w:val="28"/>
        </w:rPr>
      </w:pPr>
      <w:r>
        <w:rPr>
          <w:rFonts w:hint="eastAsia" w:ascii="宋体" w:hAnsi="宋体" w:cs="宋体"/>
          <w:color w:val="000000"/>
          <w:sz w:val="28"/>
          <w:szCs w:val="28"/>
        </w:rPr>
        <w:t>1、校园网覆盖范围内，PC端注册的个人账号，手机号，校外直登录即可无差别使用。</w:t>
      </w:r>
    </w:p>
    <w:p w14:paraId="2F570C02">
      <w:pPr>
        <w:ind w:firstLine="560" w:firstLineChars="200"/>
        <w:rPr>
          <w:rFonts w:ascii="宋体" w:hAnsi="宋体" w:cs="黑体"/>
          <w:sz w:val="28"/>
          <w:szCs w:val="36"/>
          <w:lang/>
        </w:rPr>
      </w:pPr>
      <w:r>
        <w:rPr>
          <w:rFonts w:hint="eastAsia" w:ascii="宋体" w:hAnsi="宋体" w:cs="宋体"/>
          <w:color w:val="000000"/>
          <w:sz w:val="28"/>
          <w:szCs w:val="28"/>
        </w:rPr>
        <w:t>2、APP端登录校园网覆盖范围内注册的PC端账号+密码或者手机号+验证码即可校外使用，或直接APP端注册登录获权，参考前面介绍的“</w:t>
      </w:r>
      <w:r>
        <w:rPr>
          <w:rFonts w:hint="eastAsia" w:ascii="宋体" w:hAnsi="宋体" w:cs="黑体"/>
          <w:sz w:val="28"/>
          <w:szCs w:val="36"/>
          <w:lang/>
        </w:rPr>
        <w:t>2.2 APP使用方式</w:t>
      </w:r>
      <w:r>
        <w:rPr>
          <w:rFonts w:hint="eastAsia" w:ascii="宋体" w:hAnsi="宋体" w:cs="宋体"/>
          <w:color w:val="000000"/>
          <w:sz w:val="28"/>
          <w:szCs w:val="28"/>
        </w:rPr>
        <w:t>”</w:t>
      </w:r>
      <w:r>
        <w:rPr>
          <w:rFonts w:hint="eastAsia" w:ascii="宋体" w:hAnsi="宋体" w:cs="黑体"/>
          <w:sz w:val="28"/>
          <w:szCs w:val="36"/>
          <w:lang/>
        </w:rPr>
        <w:t>即可无差别校外访问。</w:t>
      </w:r>
    </w:p>
    <w:p w14:paraId="09EE2198">
      <w:pPr>
        <w:ind w:firstLine="560" w:firstLineChars="200"/>
        <w:rPr>
          <w:rFonts w:hint="eastAsia" w:ascii="宋体" w:hAnsi="宋体" w:cs="黑体"/>
          <w:sz w:val="28"/>
          <w:szCs w:val="36"/>
          <w:lang/>
        </w:rPr>
      </w:pPr>
      <w:r>
        <w:rPr>
          <w:rFonts w:hint="eastAsia" w:ascii="宋体" w:hAnsi="宋体" w:cs="黑体"/>
          <w:sz w:val="28"/>
          <w:szCs w:val="36"/>
          <w:lang/>
        </w:rPr>
        <w:t>3、注意：PC端和移动端的个人账号授权有效期为6个月，如果发现无法使用了，重新认证获权即可。</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BBE83A"/>
    <w:multiLevelType w:val="singleLevel"/>
    <w:tmpl w:val="FFBBE83A"/>
    <w:lvl w:ilvl="0" w:tentative="0">
      <w:start w:val="1"/>
      <w:numFmt w:val="chineseCounting"/>
      <w:suff w:val="nothing"/>
      <w:lvlText w:val="%1、"/>
      <w:lvlJc w:val="left"/>
      <w:rPr>
        <w:rFonts w:hint="eastAsia"/>
      </w:rPr>
    </w:lvl>
  </w:abstractNum>
  <w:abstractNum w:abstractNumId="1">
    <w:nsid w:val="6B806A8D"/>
    <w:multiLevelType w:val="multilevel"/>
    <w:tmpl w:val="6B806A8D"/>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B67"/>
    <w:rsid w:val="00121289"/>
    <w:rsid w:val="00261091"/>
    <w:rsid w:val="00347813"/>
    <w:rsid w:val="00684287"/>
    <w:rsid w:val="00966F23"/>
    <w:rsid w:val="009B7AF8"/>
    <w:rsid w:val="00AB6EA4"/>
    <w:rsid w:val="00BD7304"/>
    <w:rsid w:val="00C22D0C"/>
    <w:rsid w:val="00C71417"/>
    <w:rsid w:val="00DE1B67"/>
    <w:rsid w:val="00DF6AEF"/>
    <w:rsid w:val="00E862C6"/>
    <w:rsid w:val="01BF467A"/>
    <w:rsid w:val="14871022"/>
    <w:rsid w:val="32FA4D55"/>
    <w:rsid w:val="47F16F78"/>
    <w:rsid w:val="5A91789C"/>
    <w:rsid w:val="688C50C8"/>
    <w:rsid w:val="71662163"/>
    <w:rsid w:val="75E11C8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Style w:val="2"/>
      <w:tblCellMar>
        <w:top w:w="0" w:type="dxa"/>
        <w:left w:w="108" w:type="dxa"/>
        <w:bottom w:w="0" w:type="dxa"/>
        <w:right w:w="108" w:type="dxa"/>
      </w:tblCellMar>
    </w:tblPr>
  </w:style>
  <w:style w:type="character" w:styleId="4">
    <w:name w:val="Hyperlink"/>
    <w:uiPriority w:val="0"/>
    <w:rPr>
      <w:color w:val="467886"/>
      <w:u w:val="single"/>
    </w:rPr>
  </w:style>
  <w:style w:type="character" w:styleId="5">
    <w:name w:val=""/>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973</Words>
  <Characters>1085</Characters>
  <Lines>8</Lines>
  <Paragraphs>2</Paragraphs>
  <TotalTime>0</TotalTime>
  <ScaleCrop>false</ScaleCrop>
  <LinksUpToDate>false</LinksUpToDate>
  <CharactersWithSpaces>1091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2024-11-27T07:18:00Z</dcterms:created>
  <dc:creator>Administrator</dc:creator>
  <cp:lastModifiedBy>Administrator</cp:lastModifiedBy>
  <dcterms:modified xsi:type="dcterms:W3CDTF">2025-09-05T13:03:59Z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92B652F486ED41EF8F6CE21568EE9F1F_13</vt:lpwstr>
  </property>
</Properties>
</file>